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бюджетное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Пышминского городского округа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«Пышминский детский сад№5»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музыкальной игры «На чем я играю»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В подготовительной группе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Разработчик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Плотникова Екатерина Леонидовна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  <w:sectPr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пгт Пышма, 20</w:t>
      </w:r>
      <w:r>
        <w:rPr>
          <w:rFonts w:ascii="Times New Roman" w:cs="Times New Roman" w:eastAsia="Times New Roman" w:hAnsi="Times New Roman"/>
          <w:sz w:val="24"/>
          <w:szCs w:val="20"/>
          <w:lang w:val="en-US" w:eastAsia="ru-RU"/>
        </w:rPr>
        <w:t>21</w:t>
      </w:r>
    </w:p>
    <w:p>
      <w:pPr>
        <w:pStyle w:val="style0"/>
        <w:spacing w:before="12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cs="Times New Roman" w:hAnsi="Times New Roman"/>
          <w:sz w:val="28"/>
          <w:szCs w:val="28"/>
        </w:rPr>
        <w:t>«На чем играю»</w:t>
      </w:r>
    </w:p>
    <w:p>
      <w:pPr>
        <w:pStyle w:val="style179"/>
        <w:spacing w:before="120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Педагогическая цель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азвитие тембрового слуха.</w:t>
      </w:r>
    </w:p>
    <w:p>
      <w:pPr>
        <w:pStyle w:val="style179"/>
        <w:spacing w:before="12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Игровая задача: </w:t>
      </w:r>
      <w:r>
        <w:rPr>
          <w:sz w:val="28"/>
          <w:szCs w:val="28"/>
        </w:rPr>
        <w:t xml:space="preserve">должны определить звучание </w:t>
      </w:r>
      <w:r>
        <w:rPr>
          <w:sz w:val="28"/>
          <w:szCs w:val="28"/>
        </w:rPr>
        <w:t>инструмента и закрыть фишкой вторую половину карточки.</w:t>
      </w:r>
    </w:p>
    <w:p>
      <w:pPr>
        <w:pStyle w:val="style179"/>
        <w:spacing w:before="120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Правила игры: </w:t>
      </w:r>
      <w:r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должен будет проигрывать мелодию или ритмический рисунок на каком-либо инструменте по своему усмотрению за </w:t>
      </w:r>
      <w:r>
        <w:rPr>
          <w:sz w:val="28"/>
          <w:szCs w:val="28"/>
        </w:rPr>
        <w:t>ширмой</w:t>
      </w:r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должны определить звучание этого инструмента и закрыть фишкой вторую половину карточки. </w:t>
      </w:r>
    </w:p>
    <w:p>
      <w:pPr>
        <w:pStyle w:val="style179"/>
        <w:spacing w:before="120"/>
        <w:ind w:left="0"/>
        <w:jc w:val="both"/>
        <w:rPr>
          <w:sz w:val="28"/>
          <w:szCs w:val="24"/>
        </w:rPr>
      </w:pPr>
      <w:r>
        <w:rPr>
          <w:b/>
          <w:bCs/>
          <w:i/>
          <w:sz w:val="28"/>
          <w:szCs w:val="24"/>
        </w:rPr>
        <w:t>Игровой материал:</w:t>
      </w:r>
      <w:r>
        <w:rPr>
          <w:b/>
          <w:bCs/>
          <w:sz w:val="28"/>
          <w:szCs w:val="24"/>
        </w:rPr>
        <w:t> </w:t>
      </w:r>
      <w:r>
        <w:rPr>
          <w:sz w:val="28"/>
          <w:szCs w:val="24"/>
        </w:rPr>
        <w:t>Карточки </w:t>
      </w:r>
      <w:r>
        <w:rPr>
          <w:i/>
          <w:iCs/>
          <w:sz w:val="28"/>
          <w:szCs w:val="24"/>
        </w:rPr>
        <w:t>(по числу играющих)</w:t>
      </w:r>
      <w:r>
        <w:rPr>
          <w:sz w:val="28"/>
          <w:szCs w:val="24"/>
        </w:rPr>
        <w:t>, на одной половине которых изображение детских музыкальных инструментов, другая половина пустая; фишки и детские музыкальные инструменты.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05"/>
        <w:gridCol w:w="3927"/>
        <w:gridCol w:w="3013"/>
      </w:tblGrid>
      <w:tr>
        <w:trPr/>
        <w:tc>
          <w:tcPr>
            <w:tcW w:w="2405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Этап</w:t>
            </w:r>
          </w:p>
        </w:tc>
        <w:tc>
          <w:tcPr>
            <w:tcW w:w="3927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воспитателя</w:t>
            </w:r>
          </w:p>
        </w:tc>
        <w:tc>
          <w:tcPr>
            <w:tcW w:w="301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детей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Вводный этап</w:t>
            </w:r>
          </w:p>
        </w:tc>
        <w:tc>
          <w:tcPr>
            <w:tcW w:w="3927" w:type="dxa"/>
            <w:tcBorders/>
          </w:tcPr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Здравствуйте, ребята! Я сегодня в музыкальном зале обнаружила вот эту симпатичную коробочку. Но без вас не стала ее открывать. Как вы думаете, что в ней может находиться? 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Педагог:</w:t>
            </w:r>
            <w:r>
              <w:rPr>
                <w:rFonts w:ascii="Times New Roman" w:cs="Times New Roman" w:hAnsi="Times New Roman"/>
                <w:szCs w:val="24"/>
              </w:rPr>
              <w:t> Ну, что гадать, давайте вместе откроем и посмотрим!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Cs w:val="24"/>
              </w:rPr>
              <w:t>(Открывают - там карточки, на одной половине которых изображены музыкальные инструменты, а другая половина пустая и фишки).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Педагог</w:t>
            </w:r>
            <w:r>
              <w:rPr>
                <w:rFonts w:ascii="Times New Roman" w:cs="Times New Roman" w:hAnsi="Times New Roman"/>
                <w:szCs w:val="24"/>
              </w:rPr>
              <w:t>: Ребята, для чего нам это нужно?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Педагог:</w:t>
            </w:r>
            <w:r>
              <w:rPr>
                <w:rFonts w:ascii="Times New Roman" w:cs="Times New Roman" w:hAnsi="Times New Roman"/>
                <w:szCs w:val="24"/>
              </w:rPr>
              <w:t> Конечно, для игры. И мы с вами будем играть в игру «На чем играю?» Это игра на развитие тембрового слуха.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Cs w:val="24"/>
              </w:rPr>
              <w:t>Педагог раздает детям по нескольку карточек.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Педагог:</w:t>
            </w:r>
            <w:r>
              <w:rPr>
                <w:rFonts w:ascii="Times New Roman" w:cs="Times New Roman" w:hAnsi="Times New Roman"/>
                <w:szCs w:val="24"/>
              </w:rPr>
              <w:t> Для этой игры нам понадобится ведущий. Кто хочет быть ведущим?</w:t>
            </w:r>
            <w:r>
              <w:rPr>
                <w:rFonts w:ascii="Times New Roman" w:cs="Times New Roman" w:hAnsi="Times New Roman"/>
                <w:i/>
                <w:iCs/>
                <w:szCs w:val="24"/>
              </w:rPr>
              <w:t> (Все дети тянут руку)</w:t>
            </w:r>
            <w:r>
              <w:rPr>
                <w:rFonts w:ascii="Times New Roman" w:cs="Times New Roman" w:hAnsi="Times New Roman"/>
                <w:szCs w:val="24"/>
              </w:rPr>
              <w:t>. Давайте поступим так, чтобы не ссорится, с помощью считалочки выберем ведущего: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«Вышла мышка как-то раз посмотреть, который час.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Раз, два, три, четыре, мышка дернула за гири.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Вдруг раздался сильный звон, выходи из круга вон!»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</w:p>
        </w:tc>
        <w:tc>
          <w:tcPr>
            <w:tcW w:w="3013" w:type="dxa"/>
            <w:tcBorders/>
          </w:tcPr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Cs w:val="24"/>
              </w:rPr>
              <w:t>(Ответы детей).</w:t>
            </w:r>
            <w:r>
              <w:rPr>
                <w:rFonts w:ascii="Times New Roman" w:cs="Times New Roman" w:hAnsi="Times New Roman"/>
                <w:b/>
                <w:bCs/>
                <w:szCs w:val="24"/>
              </w:rPr>
              <w:t xml:space="preserve"> 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b/>
                <w:bCs/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Cs w:val="24"/>
              </w:rPr>
              <w:t>Дети:</w:t>
            </w:r>
            <w:r>
              <w:rPr>
                <w:rFonts w:ascii="Times New Roman" w:cs="Times New Roman" w:hAnsi="Times New Roman"/>
                <w:szCs w:val="24"/>
              </w:rPr>
              <w:t> Для игры.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Основной этап</w:t>
            </w:r>
          </w:p>
        </w:tc>
        <w:tc>
          <w:tcPr>
            <w:tcW w:w="3927" w:type="dxa"/>
            <w:tcBorders/>
          </w:tcPr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Никита у нас ведущий, для этой игры он должен будет проигрывать мелодию или ритмический рисунок на каком-</w:t>
            </w:r>
            <w:r>
              <w:rPr>
                <w:rFonts w:ascii="Times New Roman" w:cs="Times New Roman" w:hAnsi="Times New Roman"/>
                <w:szCs w:val="24"/>
              </w:rPr>
              <w:t>либо инструменте по своему усмотрению вот за этой ширмой </w:t>
            </w:r>
            <w:r>
              <w:rPr>
                <w:rFonts w:ascii="Times New Roman" w:cs="Times New Roman" w:hAnsi="Times New Roman"/>
                <w:i/>
                <w:iCs/>
                <w:szCs w:val="24"/>
              </w:rPr>
              <w:t>(перед ведущим небольшая ширма)</w:t>
            </w:r>
            <w:r>
              <w:rPr>
                <w:rFonts w:ascii="Times New Roman" w:cs="Times New Roman" w:hAnsi="Times New Roman"/>
                <w:szCs w:val="24"/>
              </w:rPr>
              <w:t>. А вы, ребята, должны определить звучание этого инструмента и закрыть фишкой вторую половину карточки. Понятно? Тогда начинаем играть.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Cs w:val="24"/>
              </w:rPr>
              <w:t>(Играют несколько раз, ребенок-ведущий меняется с помощью считалочки или ведущим становится тот ребенок, который быстрее остальных закрыл свои карточки).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</w:p>
        </w:tc>
        <w:tc>
          <w:tcPr>
            <w:tcW w:w="301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Внимательно слушают.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Соблюдают правила игры.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Заключительный этап</w:t>
            </w:r>
          </w:p>
        </w:tc>
        <w:tc>
          <w:tcPr>
            <w:tcW w:w="39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Вот и закончилась наша игра, давайте сложим все атрибуты назад в коробочку. Ребята, вам понравилась игра? А что именно вам в ней понравилось? Вам легко было узнавать звучание музыкальных инструментов? А кому было сложно? Кто остался недоволен? А кто хочет в следующий раз еще сыграть в эту игру? Вы очень старались, ребята, молодцы!</w:t>
            </w:r>
          </w:p>
        </w:tc>
        <w:tc>
          <w:tcPr>
            <w:tcW w:w="301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Делятся эмоциями от игры.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Отвечают на вопросы воспитателя.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Calibri" w:hAnsi="Times New Roman"/>
      <w:sz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386</Words>
  <Pages>3</Pages>
  <Characters>2375</Characters>
  <Application>WPS Office</Application>
  <DocSecurity>0</DocSecurity>
  <Paragraphs>97</Paragraphs>
  <ScaleCrop>false</ScaleCrop>
  <LinksUpToDate>false</LinksUpToDate>
  <CharactersWithSpaces>2728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2018-04-09T04:46:00Z</dcterms:created>
  <dc:creator>IVAN</dc:creator>
  <lastModifiedBy>2201117TY</lastModifiedBy>
  <dcterms:modified xsi:type="dcterms:W3CDTF">2024-02-20T07:22:55Z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fe187c1212d74eb1b71e04b44aefd24d</vt:lpwstr>
  </property>
</Properties>
</file>